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9FA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Отчет</w:t>
      </w:r>
    </w:p>
    <w:p w:rsidR="008B2A3C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о реализации вектора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>»</w:t>
      </w:r>
      <w:r w:rsidR="00E32C60" w:rsidRPr="00E04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9FA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направления «</w:t>
      </w:r>
      <w:r w:rsidR="00093F95" w:rsidRPr="00E0452F">
        <w:rPr>
          <w:rFonts w:ascii="Times New Roman" w:hAnsi="Times New Roman" w:cs="Times New Roman"/>
          <w:sz w:val="28"/>
          <w:szCs w:val="28"/>
        </w:rPr>
        <w:t>Жизнеобеспечение</w:t>
      </w:r>
      <w:r w:rsidRPr="00E0452F">
        <w:rPr>
          <w:rFonts w:ascii="Times New Roman" w:hAnsi="Times New Roman" w:cs="Times New Roman"/>
          <w:sz w:val="28"/>
          <w:szCs w:val="28"/>
        </w:rPr>
        <w:t>»</w:t>
      </w:r>
    </w:p>
    <w:p w:rsidR="001609FA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«Стратегии социально-экономического развития города Сургута</w:t>
      </w:r>
    </w:p>
    <w:p w:rsidR="001609FA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до 2036 года с целевыми ориентирами до 2050 года»</w:t>
      </w:r>
    </w:p>
    <w:p w:rsidR="001609FA" w:rsidRPr="00E0452F" w:rsidRDefault="001609FA" w:rsidP="00C80A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E0452F" w:rsidRDefault="001609FA" w:rsidP="001609F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609FA" w:rsidRPr="00E0452F" w:rsidRDefault="001609FA" w:rsidP="00C80A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0452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83097" w:rsidRPr="00E0452F">
        <w:rPr>
          <w:rFonts w:ascii="Times New Roman" w:hAnsi="Times New Roman" w:cs="Times New Roman"/>
          <w:sz w:val="28"/>
          <w:szCs w:val="28"/>
        </w:rPr>
        <w:t>. Цель и задача</w:t>
      </w:r>
      <w:r w:rsidRPr="00E0452F">
        <w:rPr>
          <w:rFonts w:ascii="Times New Roman" w:hAnsi="Times New Roman" w:cs="Times New Roman"/>
          <w:sz w:val="28"/>
          <w:szCs w:val="28"/>
        </w:rPr>
        <w:t xml:space="preserve"> вектора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Стратегии социально-экономического развития города Сургута до 2036 года с целевыми ориентирами до 2050 года (далее – Стратегия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E0452F">
        <w:rPr>
          <w:rFonts w:ascii="Times New Roman" w:hAnsi="Times New Roman" w:cs="Times New Roman"/>
          <w:sz w:val="28"/>
          <w:szCs w:val="28"/>
        </w:rPr>
        <w:t>2050)</w:t>
      </w:r>
      <w:r w:rsidR="009B67BB" w:rsidRPr="00E0452F">
        <w:rPr>
          <w:rFonts w:ascii="Times New Roman" w:hAnsi="Times New Roman" w:cs="Times New Roman"/>
          <w:sz w:val="28"/>
          <w:szCs w:val="28"/>
        </w:rPr>
        <w:t>.</w:t>
      </w:r>
    </w:p>
    <w:p w:rsidR="00A4716D" w:rsidRPr="00E0452F" w:rsidRDefault="00A4716D" w:rsidP="00A4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Цель вектора – обеспечение доступной инклюзивной среды. </w:t>
      </w:r>
    </w:p>
    <w:p w:rsidR="00A4716D" w:rsidRPr="00E0452F" w:rsidRDefault="00A4716D" w:rsidP="00A471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Задача вектора – создание доступной безбарьерной городской среды, удобной и комфортной для всех групп населения, в том числе маломобильных.</w:t>
      </w:r>
    </w:p>
    <w:p w:rsidR="006E542F" w:rsidRPr="00E0452F" w:rsidRDefault="006E542F" w:rsidP="00796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09FA" w:rsidRPr="00E0452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0452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0452F">
        <w:rPr>
          <w:rFonts w:ascii="Times New Roman" w:hAnsi="Times New Roman" w:cs="Times New Roman"/>
          <w:sz w:val="28"/>
          <w:szCs w:val="28"/>
        </w:rPr>
        <w:t xml:space="preserve">. Анализ достижения плановых значений целевых показателей реализации 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2050 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E0452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765FF5" w:rsidRPr="00E0452F">
        <w:rPr>
          <w:rFonts w:ascii="Times New Roman" w:hAnsi="Times New Roman" w:cs="Times New Roman"/>
          <w:sz w:val="28"/>
          <w:szCs w:val="28"/>
        </w:rPr>
        <w:t>2050</w:t>
      </w:r>
      <w:r w:rsidR="00D508E2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6E542F" w:rsidRPr="00E0452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6E542F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6E542F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D83097" w:rsidRPr="00E0452F">
        <w:rPr>
          <w:rFonts w:ascii="Times New Roman" w:hAnsi="Times New Roman" w:cs="Times New Roman"/>
          <w:sz w:val="28"/>
          <w:szCs w:val="28"/>
        </w:rPr>
        <w:br/>
      </w:r>
      <w:r w:rsidRPr="00E0452F">
        <w:rPr>
          <w:rFonts w:ascii="Times New Roman" w:hAnsi="Times New Roman" w:cs="Times New Roman"/>
          <w:sz w:val="28"/>
          <w:szCs w:val="28"/>
        </w:rPr>
        <w:t>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Pr="00E0452F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1 к отчету.</w:t>
      </w:r>
    </w:p>
    <w:p w:rsidR="00BB06B7" w:rsidRPr="00E0452F" w:rsidRDefault="00BB06B7" w:rsidP="00BB06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52F">
        <w:rPr>
          <w:rFonts w:ascii="Times New Roman" w:eastAsia="Calibri" w:hAnsi="Times New Roman" w:cs="Times New Roman"/>
          <w:sz w:val="28"/>
          <w:szCs w:val="28"/>
        </w:rPr>
        <w:t>Стратегией города – 2050 по вектору развития «Инклюзивность» установлен 1 целевой показате</w:t>
      </w:r>
      <w:r w:rsidR="00441655" w:rsidRPr="00E0452F">
        <w:rPr>
          <w:rFonts w:ascii="Times New Roman" w:eastAsia="Calibri" w:hAnsi="Times New Roman" w:cs="Times New Roman"/>
          <w:sz w:val="28"/>
          <w:szCs w:val="28"/>
        </w:rPr>
        <w:t xml:space="preserve">ль, плановое значение которого </w:t>
      </w:r>
      <w:r w:rsidRPr="00E0452F">
        <w:rPr>
          <w:rFonts w:ascii="Times New Roman" w:eastAsia="Calibri" w:hAnsi="Times New Roman" w:cs="Times New Roman"/>
          <w:sz w:val="28"/>
          <w:szCs w:val="28"/>
        </w:rPr>
        <w:t>достигнуто (исполнение</w:t>
      </w:r>
      <w:r w:rsidR="00637BC4">
        <w:rPr>
          <w:rFonts w:ascii="Times New Roman" w:eastAsia="Calibri" w:hAnsi="Times New Roman" w:cs="Times New Roman"/>
          <w:sz w:val="28"/>
          <w:szCs w:val="28"/>
        </w:rPr>
        <w:t xml:space="preserve"> составило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1655" w:rsidRPr="00E0452F">
        <w:rPr>
          <w:rFonts w:ascii="Times New Roman" w:eastAsia="Calibri" w:hAnsi="Times New Roman" w:cs="Times New Roman"/>
          <w:sz w:val="28"/>
          <w:szCs w:val="28"/>
        </w:rPr>
        <w:t>131</w:t>
      </w:r>
      <w:r w:rsidRPr="00E0452F">
        <w:rPr>
          <w:rFonts w:ascii="Times New Roman" w:eastAsia="Calibri" w:hAnsi="Times New Roman" w:cs="Times New Roman"/>
          <w:sz w:val="28"/>
          <w:szCs w:val="28"/>
        </w:rPr>
        <w:t>,9%</w:t>
      </w:r>
      <w:r w:rsidRPr="00E608F8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D7604" w:rsidRPr="00E0452F" w:rsidRDefault="000D7604" w:rsidP="00DB469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09FA" w:rsidRPr="00E0452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D508E2" w:rsidRPr="00E0452F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D508E2" w:rsidRPr="00E0452F">
        <w:rPr>
          <w:rFonts w:ascii="Times New Roman" w:hAnsi="Times New Roman" w:cs="Times New Roman"/>
          <w:sz w:val="28"/>
          <w:szCs w:val="28"/>
        </w:rPr>
        <w:t>.</w:t>
      </w:r>
      <w:r w:rsidRPr="00E0452F">
        <w:rPr>
          <w:rFonts w:ascii="Times New Roman" w:hAnsi="Times New Roman" w:cs="Times New Roman"/>
          <w:sz w:val="28"/>
          <w:szCs w:val="28"/>
        </w:rPr>
        <w:t xml:space="preserve"> Анализ реализации плана мероприятий по реализации </w:t>
      </w:r>
      <w:r w:rsidR="00D508E2" w:rsidRPr="00E0452F">
        <w:rPr>
          <w:rFonts w:ascii="Times New Roman" w:hAnsi="Times New Roman" w:cs="Times New Roman"/>
          <w:sz w:val="28"/>
          <w:szCs w:val="28"/>
        </w:rPr>
        <w:br/>
      </w:r>
      <w:r w:rsidRPr="00E0452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Pr="00E0452F">
        <w:rPr>
          <w:rFonts w:ascii="Times New Roman" w:hAnsi="Times New Roman" w:cs="Times New Roman"/>
          <w:sz w:val="28"/>
          <w:szCs w:val="28"/>
        </w:rPr>
        <w:t>2050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609FA" w:rsidRPr="00E0452F" w:rsidRDefault="001609FA" w:rsidP="00A549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D508E2" w:rsidRPr="00E0452F">
        <w:rPr>
          <w:rFonts w:ascii="Times New Roman" w:hAnsi="Times New Roman" w:cs="Times New Roman"/>
          <w:sz w:val="28"/>
          <w:szCs w:val="28"/>
        </w:rPr>
        <w:t>2050</w:t>
      </w:r>
      <w:r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A54972" w:rsidRPr="00E0452F">
        <w:rPr>
          <w:rFonts w:ascii="Times New Roman" w:hAnsi="Times New Roman" w:cs="Times New Roman"/>
          <w:sz w:val="28"/>
          <w:szCs w:val="28"/>
        </w:rPr>
        <w:br/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="00765FF5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D83097" w:rsidRPr="00E0452F">
        <w:rPr>
          <w:rFonts w:ascii="Times New Roman" w:hAnsi="Times New Roman" w:cs="Times New Roman"/>
          <w:sz w:val="28"/>
          <w:szCs w:val="28"/>
        </w:rPr>
        <w:br/>
      </w:r>
      <w:r w:rsidRPr="00E0452F">
        <w:rPr>
          <w:rFonts w:ascii="Times New Roman" w:hAnsi="Times New Roman" w:cs="Times New Roman"/>
          <w:sz w:val="28"/>
          <w:szCs w:val="28"/>
        </w:rPr>
        <w:t>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Pr="00E0452F">
        <w:rPr>
          <w:rFonts w:ascii="Times New Roman" w:hAnsi="Times New Roman" w:cs="Times New Roman"/>
          <w:sz w:val="28"/>
          <w:szCs w:val="28"/>
        </w:rPr>
        <w:t xml:space="preserve"> год представлен в приложении 2 к отчету.</w:t>
      </w:r>
    </w:p>
    <w:p w:rsidR="00BB06B7" w:rsidRPr="00E0452F" w:rsidRDefault="00BB06B7" w:rsidP="00BB06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Планом мероприятий по реализации Стратегии города – 2050 </w:t>
      </w:r>
      <w:r w:rsidRPr="00E0452F">
        <w:rPr>
          <w:rFonts w:ascii="Times New Roman" w:hAnsi="Times New Roman" w:cs="Times New Roman"/>
          <w:sz w:val="28"/>
          <w:szCs w:val="28"/>
        </w:rPr>
        <w:t>по вектору развития «</w:t>
      </w:r>
      <w:r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на 2025 год предусмотрено 14 мероприятий, из них </w:t>
      </w:r>
      <w:r w:rsidRPr="00E0452F">
        <w:rPr>
          <w:rFonts w:ascii="Times New Roman" w:eastAsia="Calibri" w:hAnsi="Times New Roman" w:cs="Times New Roman"/>
          <w:sz w:val="28"/>
          <w:szCs w:val="28"/>
        </w:rPr>
        <w:br/>
        <w:t>по 7</w:t>
      </w:r>
      <w:r w:rsidR="00637BC4">
        <w:rPr>
          <w:rFonts w:ascii="Times New Roman" w:eastAsia="Calibri" w:hAnsi="Times New Roman" w:cs="Times New Roman"/>
          <w:sz w:val="28"/>
          <w:szCs w:val="28"/>
        </w:rPr>
        <w:t>-ми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мероприятиям достигнуты </w:t>
      </w:r>
      <w:r w:rsidR="004A334E" w:rsidRPr="00E0452F">
        <w:rPr>
          <w:rFonts w:ascii="Times New Roman" w:eastAsia="Calibri" w:hAnsi="Times New Roman" w:cs="Times New Roman"/>
          <w:sz w:val="28"/>
          <w:szCs w:val="28"/>
        </w:rPr>
        <w:t>ожидаемые результаты реализации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7BC4">
        <w:rPr>
          <w:rFonts w:ascii="Times New Roman" w:eastAsia="Calibri" w:hAnsi="Times New Roman" w:cs="Times New Roman"/>
          <w:sz w:val="28"/>
          <w:szCs w:val="28"/>
        </w:rPr>
        <w:t xml:space="preserve">по 1-му мероприятию ожидаемые результаты достигнуты частично, 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637BC4">
        <w:rPr>
          <w:rFonts w:ascii="Times New Roman" w:eastAsia="Calibri" w:hAnsi="Times New Roman" w:cs="Times New Roman"/>
          <w:sz w:val="28"/>
          <w:szCs w:val="28"/>
        </w:rPr>
        <w:t>6-ти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мер</w:t>
      </w:r>
      <w:r w:rsidR="00415294">
        <w:rPr>
          <w:rFonts w:ascii="Times New Roman" w:eastAsia="Calibri" w:hAnsi="Times New Roman" w:cs="Times New Roman"/>
          <w:sz w:val="28"/>
          <w:szCs w:val="28"/>
        </w:rPr>
        <w:t xml:space="preserve">оприятиям исполнение </w:t>
      </w:r>
      <w:r w:rsidR="00415294" w:rsidRPr="00E608F8">
        <w:rPr>
          <w:rFonts w:ascii="Times New Roman" w:eastAsia="Calibri" w:hAnsi="Times New Roman" w:cs="Times New Roman"/>
          <w:sz w:val="28"/>
          <w:szCs w:val="28"/>
        </w:rPr>
        <w:t>мероприятий</w:t>
      </w:r>
      <w:r w:rsidRPr="00E608F8">
        <w:rPr>
          <w:rFonts w:ascii="Times New Roman" w:eastAsia="Calibri" w:hAnsi="Times New Roman" w:cs="Times New Roman"/>
          <w:sz w:val="28"/>
          <w:szCs w:val="28"/>
        </w:rPr>
        <w:t xml:space="preserve"> ожидается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37BC4">
        <w:rPr>
          <w:rFonts w:ascii="Times New Roman" w:eastAsia="Calibri" w:hAnsi="Times New Roman" w:cs="Times New Roman"/>
          <w:sz w:val="28"/>
          <w:szCs w:val="28"/>
        </w:rPr>
        <w:t>со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3519" w:rsidRPr="00637BC4">
        <w:rPr>
          <w:rFonts w:ascii="Times New Roman" w:eastAsia="Calibri" w:hAnsi="Times New Roman" w:cs="Times New Roman"/>
          <w:sz w:val="28"/>
          <w:szCs w:val="28"/>
        </w:rPr>
        <w:t>второго</w:t>
      </w: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 этапа Стратегии.</w:t>
      </w:r>
    </w:p>
    <w:p w:rsidR="00BB06B7" w:rsidRPr="00E0452F" w:rsidRDefault="00BB06B7" w:rsidP="00BB06B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52F">
        <w:rPr>
          <w:rFonts w:ascii="Times New Roman" w:eastAsia="Calibri" w:hAnsi="Times New Roman" w:cs="Times New Roman"/>
          <w:sz w:val="28"/>
          <w:szCs w:val="28"/>
        </w:rPr>
        <w:t xml:space="preserve">Достигнуть ожидаемых результатов реализации по ряду мероприятий позволило целевое финансирование проведенных мероприятий в </w:t>
      </w:r>
      <w:r w:rsidR="00E0452F" w:rsidRPr="00E0452F">
        <w:rPr>
          <w:rFonts w:ascii="Times New Roman" w:eastAsia="Calibri" w:hAnsi="Times New Roman" w:cs="Times New Roman"/>
          <w:sz w:val="28"/>
          <w:szCs w:val="28"/>
        </w:rPr>
        <w:t>рамках муниципальных программ.</w:t>
      </w:r>
    </w:p>
    <w:p w:rsidR="00BB06B7" w:rsidRPr="00E0452F" w:rsidRDefault="00BB06B7" w:rsidP="00BB0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По остальным мероприятиям оценка достижения ожидаемых результатов запланирована после завершения первого и последующих этапов реализации Стратегии города – 2050.</w:t>
      </w:r>
    </w:p>
    <w:p w:rsidR="005A1777" w:rsidRPr="00E0452F" w:rsidRDefault="005A1777" w:rsidP="005A1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E0452F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0452F">
        <w:rPr>
          <w:rFonts w:ascii="Times New Roman" w:hAnsi="Times New Roman" w:cs="Times New Roman"/>
          <w:sz w:val="28"/>
          <w:szCs w:val="28"/>
        </w:rPr>
        <w:t xml:space="preserve">. Анализ достижения цели вектора развития «Инклюзивность» 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  <w:r w:rsidRPr="00E0452F">
        <w:rPr>
          <w:rFonts w:ascii="Times New Roman" w:hAnsi="Times New Roman" w:cs="Times New Roman"/>
          <w:sz w:val="28"/>
          <w:szCs w:val="28"/>
        </w:rPr>
        <w:t xml:space="preserve"> Стратегии города – 2050</w:t>
      </w:r>
      <w:r w:rsidR="009B67BB" w:rsidRPr="00E0452F">
        <w:rPr>
          <w:rFonts w:ascii="Times New Roman" w:hAnsi="Times New Roman" w:cs="Times New Roman"/>
          <w:sz w:val="28"/>
          <w:szCs w:val="28"/>
        </w:rPr>
        <w:t>.</w:t>
      </w:r>
    </w:p>
    <w:p w:rsidR="00765FF5" w:rsidRPr="00E608F8" w:rsidRDefault="00BB06B7" w:rsidP="00E608F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452F">
        <w:rPr>
          <w:rFonts w:ascii="Times New Roman" w:eastAsia="Calibri" w:hAnsi="Times New Roman" w:cs="Times New Roman"/>
          <w:sz w:val="28"/>
          <w:szCs w:val="28"/>
        </w:rPr>
        <w:t>По итогам проведенного анализа можно сделать вывод о промежуточном достижении цели вектора развития «Инклюзивность».</w:t>
      </w:r>
      <w:r w:rsidR="00765FF5" w:rsidRPr="00E0452F">
        <w:br w:type="page"/>
      </w:r>
    </w:p>
    <w:p w:rsidR="00123B77" w:rsidRPr="00E0452F" w:rsidRDefault="00123B77" w:rsidP="001609FA">
      <w:pPr>
        <w:spacing w:after="0" w:line="240" w:lineRule="auto"/>
        <w:sectPr w:rsidR="00123B77" w:rsidRPr="00E0452F" w:rsidSect="001609FA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23B77" w:rsidRPr="00E0452F" w:rsidRDefault="00123B77" w:rsidP="001609FA">
      <w:pPr>
        <w:spacing w:after="0" w:line="240" w:lineRule="auto"/>
      </w:pPr>
    </w:p>
    <w:p w:rsidR="001E3586" w:rsidRPr="00E0452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Приложение 1 </w:t>
      </w:r>
    </w:p>
    <w:p w:rsidR="001E3586" w:rsidRPr="00E0452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к отчету о реализации </w:t>
      </w:r>
      <w:r w:rsidR="001E3586" w:rsidRPr="00E0452F">
        <w:rPr>
          <w:rFonts w:ascii="Times New Roman" w:hAnsi="Times New Roman" w:cs="Times New Roman"/>
          <w:sz w:val="28"/>
          <w:szCs w:val="28"/>
        </w:rPr>
        <w:t>вектора развития</w:t>
      </w:r>
    </w:p>
    <w:p w:rsidR="00A54972" w:rsidRPr="00E0452F" w:rsidRDefault="00A54972" w:rsidP="00A54972">
      <w:pPr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Pr="00E0452F">
        <w:rPr>
          <w:rFonts w:ascii="Times New Roman" w:hAnsi="Times New Roman" w:cs="Times New Roman"/>
          <w:sz w:val="28"/>
          <w:szCs w:val="28"/>
        </w:rPr>
        <w:t>»</w:t>
      </w:r>
    </w:p>
    <w:p w:rsidR="00114EB0" w:rsidRPr="00E0452F" w:rsidRDefault="00114EB0" w:rsidP="00A54972">
      <w:pPr>
        <w:spacing w:after="0" w:line="240" w:lineRule="auto"/>
        <w:ind w:firstLine="9781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</w:p>
    <w:p w:rsidR="00114EB0" w:rsidRPr="00E0452F" w:rsidRDefault="001E3586" w:rsidP="00A54972">
      <w:pPr>
        <w:spacing w:after="0" w:line="240" w:lineRule="auto"/>
        <w:ind w:firstLine="9781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Pr="00E0452F">
        <w:rPr>
          <w:rFonts w:ascii="Times New Roman" w:hAnsi="Times New Roman" w:cs="Times New Roman"/>
          <w:sz w:val="28"/>
          <w:szCs w:val="28"/>
        </w:rPr>
        <w:t xml:space="preserve">2050 </w:t>
      </w:r>
      <w:r w:rsidR="00114EB0" w:rsidRPr="00E0452F">
        <w:rPr>
          <w:rFonts w:ascii="Times New Roman" w:hAnsi="Times New Roman" w:cs="Times New Roman"/>
          <w:sz w:val="28"/>
          <w:szCs w:val="28"/>
        </w:rPr>
        <w:t>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="00114EB0"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114EB0" w:rsidRPr="00E0452F" w:rsidRDefault="00114EB0" w:rsidP="00114EB0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</w:p>
    <w:p w:rsidR="002E5336" w:rsidRPr="00E0452F" w:rsidRDefault="00114EB0" w:rsidP="00526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Анализ достижения плановых значений целевых показателей реализации 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="002E5336" w:rsidRPr="00E0452F">
        <w:rPr>
          <w:rFonts w:ascii="Times New Roman" w:hAnsi="Times New Roman" w:cs="Times New Roman"/>
          <w:sz w:val="28"/>
          <w:szCs w:val="28"/>
        </w:rPr>
        <w:t>2050</w:t>
      </w:r>
    </w:p>
    <w:p w:rsidR="00114EB0" w:rsidRPr="00E0452F" w:rsidRDefault="00114EB0" w:rsidP="00526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за 202</w:t>
      </w:r>
      <w:r w:rsidR="00BB06B7" w:rsidRPr="00E0452F">
        <w:rPr>
          <w:rFonts w:ascii="Times New Roman" w:hAnsi="Times New Roman" w:cs="Times New Roman"/>
          <w:sz w:val="28"/>
          <w:szCs w:val="28"/>
        </w:rPr>
        <w:t xml:space="preserve">5 </w:t>
      </w:r>
      <w:r w:rsidRPr="00E0452F">
        <w:rPr>
          <w:rFonts w:ascii="Times New Roman" w:hAnsi="Times New Roman" w:cs="Times New Roman"/>
          <w:sz w:val="28"/>
          <w:szCs w:val="28"/>
        </w:rPr>
        <w:t>год</w:t>
      </w:r>
      <w:r w:rsidR="001E3586" w:rsidRPr="00E0452F">
        <w:rPr>
          <w:rFonts w:ascii="Times New Roman" w:hAnsi="Times New Roman" w:cs="Times New Roman"/>
          <w:sz w:val="28"/>
          <w:szCs w:val="28"/>
        </w:rPr>
        <w:t xml:space="preserve"> 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 xml:space="preserve">» </w:t>
      </w:r>
      <w:r w:rsidR="001E3586"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</w:p>
    <w:p w:rsidR="00114EB0" w:rsidRPr="00E0452F" w:rsidRDefault="00114EB0" w:rsidP="00114E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22" w:type="dxa"/>
        <w:tblLook w:val="04A0" w:firstRow="1" w:lastRow="0" w:firstColumn="1" w:lastColumn="0" w:noHBand="0" w:noVBand="1"/>
      </w:tblPr>
      <w:tblGrid>
        <w:gridCol w:w="9209"/>
        <w:gridCol w:w="1985"/>
        <w:gridCol w:w="1985"/>
        <w:gridCol w:w="1843"/>
      </w:tblGrid>
      <w:tr w:rsidR="00E0452F" w:rsidRPr="00E0452F" w:rsidTr="00C77185">
        <w:tc>
          <w:tcPr>
            <w:tcW w:w="9209" w:type="dxa"/>
          </w:tcPr>
          <w:p w:rsidR="001E3586" w:rsidRPr="00E0452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</w:tcPr>
          <w:p w:rsidR="001E3586" w:rsidRPr="00E0452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0452F">
              <w:rPr>
                <w:rFonts w:ascii="Times New Roman" w:hAnsi="Times New Roman" w:cs="Times New Roman"/>
              </w:rPr>
              <w:t>План</w:t>
            </w:r>
          </w:p>
          <w:p w:rsidR="001E3586" w:rsidRPr="00E0452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0452F">
              <w:rPr>
                <w:rFonts w:ascii="Times New Roman" w:hAnsi="Times New Roman" w:cs="Times New Roman"/>
              </w:rPr>
              <w:t>2024 – 2026</w:t>
            </w:r>
          </w:p>
          <w:p w:rsidR="001E3586" w:rsidRPr="00E0452F" w:rsidRDefault="001E3586" w:rsidP="00114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45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 xml:space="preserve"> этап)</w:t>
            </w:r>
          </w:p>
        </w:tc>
        <w:tc>
          <w:tcPr>
            <w:tcW w:w="1985" w:type="dxa"/>
          </w:tcPr>
          <w:p w:rsidR="001E3586" w:rsidRPr="00E0452F" w:rsidRDefault="001E3586" w:rsidP="00114E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0452F">
              <w:rPr>
                <w:rFonts w:ascii="Times New Roman" w:hAnsi="Times New Roman" w:cs="Times New Roman"/>
              </w:rPr>
              <w:t>Факт</w:t>
            </w:r>
          </w:p>
          <w:p w:rsidR="001E3586" w:rsidRPr="00E0452F" w:rsidRDefault="001E3586" w:rsidP="00BB06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E0452F">
              <w:rPr>
                <w:rFonts w:ascii="Times New Roman" w:hAnsi="Times New Roman" w:cs="Times New Roman"/>
              </w:rPr>
              <w:t>202</w:t>
            </w:r>
            <w:r w:rsidR="00BB06B7" w:rsidRPr="00E0452F">
              <w:rPr>
                <w:rFonts w:ascii="Times New Roman" w:hAnsi="Times New Roman" w:cs="Times New Roman"/>
              </w:rPr>
              <w:t>5</w:t>
            </w:r>
            <w:r w:rsidRPr="00E0452F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843" w:type="dxa"/>
          </w:tcPr>
          <w:p w:rsidR="001E3586" w:rsidRPr="00E0452F" w:rsidRDefault="001E3586" w:rsidP="00BB06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>Исполнение, %</w:t>
            </w:r>
          </w:p>
        </w:tc>
      </w:tr>
      <w:tr w:rsidR="00E0452F" w:rsidRPr="00E0452F" w:rsidTr="00C77185">
        <w:tc>
          <w:tcPr>
            <w:tcW w:w="15022" w:type="dxa"/>
            <w:gridSpan w:val="4"/>
          </w:tcPr>
          <w:p w:rsidR="00722B63" w:rsidRPr="00E0452F" w:rsidRDefault="00722B63" w:rsidP="00F835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– </w:t>
            </w:r>
            <w:r w:rsidR="00F83519" w:rsidRPr="00637BC4">
              <w:rPr>
                <w:rFonts w:ascii="Times New Roman" w:hAnsi="Times New Roman" w:cs="Times New Roman"/>
                <w:sz w:val="24"/>
                <w:szCs w:val="24"/>
              </w:rPr>
              <w:t>Жизнеобеспечение</w:t>
            </w:r>
          </w:p>
        </w:tc>
      </w:tr>
      <w:tr w:rsidR="00E0452F" w:rsidRPr="00E0452F" w:rsidTr="00C77185">
        <w:tc>
          <w:tcPr>
            <w:tcW w:w="15022" w:type="dxa"/>
            <w:gridSpan w:val="4"/>
          </w:tcPr>
          <w:p w:rsidR="00722B63" w:rsidRPr="00E0452F" w:rsidRDefault="00722B63" w:rsidP="00722B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 xml:space="preserve">Вектор – </w:t>
            </w:r>
            <w:r w:rsidR="00E32C60" w:rsidRPr="00E0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Инклюзивность</w:t>
            </w:r>
          </w:p>
        </w:tc>
      </w:tr>
      <w:tr w:rsidR="00E1287A" w:rsidRPr="00E0452F" w:rsidTr="004517AF">
        <w:trPr>
          <w:trHeight w:val="380"/>
        </w:trPr>
        <w:tc>
          <w:tcPr>
            <w:tcW w:w="9209" w:type="dxa"/>
          </w:tcPr>
          <w:p w:rsidR="00E1287A" w:rsidRPr="00E0452F" w:rsidRDefault="00093F95" w:rsidP="00E1287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1287A" w:rsidRPr="00E0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Удовлетворенность населения развитием безбарьерной среды, %</w:t>
            </w:r>
          </w:p>
        </w:tc>
        <w:tc>
          <w:tcPr>
            <w:tcW w:w="1985" w:type="dxa"/>
          </w:tcPr>
          <w:p w:rsidR="00E1287A" w:rsidRPr="00E0452F" w:rsidRDefault="00E1287A" w:rsidP="00E128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5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985" w:type="dxa"/>
          </w:tcPr>
          <w:p w:rsidR="00E1287A" w:rsidRPr="00E0452F" w:rsidRDefault="001546C9" w:rsidP="00E12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843" w:type="dxa"/>
          </w:tcPr>
          <w:p w:rsidR="00E1287A" w:rsidRPr="00E0452F" w:rsidRDefault="000C3377" w:rsidP="00E12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52F">
              <w:rPr>
                <w:rFonts w:ascii="Times New Roman" w:hAnsi="Times New Roman" w:cs="Times New Roman"/>
                <w:sz w:val="24"/>
                <w:szCs w:val="24"/>
              </w:rPr>
              <w:t>131,9</w:t>
            </w:r>
          </w:p>
        </w:tc>
      </w:tr>
    </w:tbl>
    <w:p w:rsidR="00E1287A" w:rsidRPr="00E0452F" w:rsidRDefault="00E1287A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C0602" w:rsidRPr="00E0452F" w:rsidRDefault="009C0602" w:rsidP="002E5336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EB0" w:rsidRPr="00E0452F" w:rsidRDefault="00114EB0" w:rsidP="00584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3B77" w:rsidRPr="00E0452F" w:rsidRDefault="00123B77" w:rsidP="001609FA">
      <w:pPr>
        <w:spacing w:after="0" w:line="240" w:lineRule="auto"/>
      </w:pPr>
    </w:p>
    <w:p w:rsidR="005849BB" w:rsidRPr="00E0452F" w:rsidRDefault="005849BB">
      <w:pPr>
        <w:spacing w:after="160" w:line="259" w:lineRule="auto"/>
      </w:pPr>
      <w:r w:rsidRPr="00E0452F">
        <w:br w:type="page"/>
      </w:r>
    </w:p>
    <w:p w:rsidR="00123B77" w:rsidRPr="00E0452F" w:rsidRDefault="00123B77" w:rsidP="001609FA">
      <w:pPr>
        <w:spacing w:after="0" w:line="240" w:lineRule="auto"/>
      </w:pPr>
    </w:p>
    <w:p w:rsidR="009342BB" w:rsidRPr="00E0452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9342BB" w:rsidRPr="00E0452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к отчету о реализации вектора развития</w:t>
      </w:r>
    </w:p>
    <w:p w:rsidR="00A54972" w:rsidRPr="00E0452F" w:rsidRDefault="00A54972" w:rsidP="004C5BC0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Pr="00E0452F">
        <w:rPr>
          <w:rFonts w:ascii="Times New Roman" w:hAnsi="Times New Roman" w:cs="Times New Roman"/>
          <w:sz w:val="28"/>
          <w:szCs w:val="28"/>
        </w:rPr>
        <w:t>»</w:t>
      </w:r>
    </w:p>
    <w:p w:rsidR="009342BB" w:rsidRPr="00E0452F" w:rsidRDefault="009342BB" w:rsidP="004C5BC0">
      <w:pPr>
        <w:spacing w:after="0" w:line="240" w:lineRule="auto"/>
        <w:ind w:firstLine="9498"/>
        <w:jc w:val="both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</w:p>
    <w:p w:rsidR="009342BB" w:rsidRPr="00E0452F" w:rsidRDefault="009342BB" w:rsidP="004C5BC0">
      <w:pPr>
        <w:spacing w:after="0" w:line="240" w:lineRule="auto"/>
        <w:ind w:firstLine="9498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Pr="00E0452F">
        <w:rPr>
          <w:rFonts w:ascii="Times New Roman" w:hAnsi="Times New Roman" w:cs="Times New Roman"/>
          <w:sz w:val="28"/>
          <w:szCs w:val="28"/>
        </w:rPr>
        <w:t>2050 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E0452F" w:rsidRDefault="00FB1891" w:rsidP="009342BB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</w:p>
    <w:p w:rsidR="00FB1891" w:rsidRPr="00E0452F" w:rsidRDefault="00FB1891" w:rsidP="00526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Анализ реализации плана мероприятий по реализации Стратегии 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517AF" w:rsidRPr="00E0452F">
        <w:rPr>
          <w:rFonts w:ascii="Times New Roman" w:hAnsi="Times New Roman" w:cs="Times New Roman"/>
          <w:sz w:val="28"/>
          <w:szCs w:val="28"/>
        </w:rPr>
        <w:t>–</w:t>
      </w:r>
      <w:r w:rsidR="00D74394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Pr="00E0452F">
        <w:rPr>
          <w:rFonts w:ascii="Times New Roman" w:hAnsi="Times New Roman" w:cs="Times New Roman"/>
          <w:sz w:val="28"/>
          <w:szCs w:val="28"/>
        </w:rPr>
        <w:t>2050 за 202</w:t>
      </w:r>
      <w:r w:rsidR="00093F95" w:rsidRPr="00E0452F">
        <w:rPr>
          <w:rFonts w:ascii="Times New Roman" w:hAnsi="Times New Roman" w:cs="Times New Roman"/>
          <w:sz w:val="28"/>
          <w:szCs w:val="28"/>
        </w:rPr>
        <w:t>5</w:t>
      </w:r>
      <w:r w:rsidRPr="00E045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B1891" w:rsidRPr="00E0452F" w:rsidRDefault="00FB1891" w:rsidP="005260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452F">
        <w:rPr>
          <w:rFonts w:ascii="Times New Roman" w:hAnsi="Times New Roman" w:cs="Times New Roman"/>
          <w:sz w:val="28"/>
          <w:szCs w:val="28"/>
        </w:rPr>
        <w:t xml:space="preserve">по вектору развития </w:t>
      </w:r>
      <w:r w:rsidR="00A54972" w:rsidRPr="00E0452F">
        <w:rPr>
          <w:rFonts w:ascii="Times New Roman" w:hAnsi="Times New Roman" w:cs="Times New Roman"/>
          <w:sz w:val="28"/>
          <w:szCs w:val="28"/>
        </w:rPr>
        <w:t>«</w:t>
      </w:r>
      <w:r w:rsidR="00E32C60" w:rsidRPr="00E0452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Инклюзивность</w:t>
      </w:r>
      <w:r w:rsidR="00A54972" w:rsidRPr="00E0452F">
        <w:rPr>
          <w:rFonts w:ascii="Times New Roman" w:hAnsi="Times New Roman" w:cs="Times New Roman"/>
          <w:sz w:val="28"/>
          <w:szCs w:val="28"/>
        </w:rPr>
        <w:t>»</w:t>
      </w:r>
      <w:r w:rsidR="004C5BC0" w:rsidRPr="00E0452F">
        <w:rPr>
          <w:rFonts w:ascii="Times New Roman" w:hAnsi="Times New Roman" w:cs="Times New Roman"/>
          <w:sz w:val="28"/>
          <w:szCs w:val="28"/>
        </w:rPr>
        <w:t xml:space="preserve"> </w:t>
      </w:r>
      <w:r w:rsidRPr="00E045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 w:rsidR="00093F95" w:rsidRPr="00E0452F">
        <w:rPr>
          <w:rFonts w:ascii="Times New Roman" w:hAnsi="Times New Roman" w:cs="Times New Roman"/>
          <w:sz w:val="28"/>
          <w:szCs w:val="28"/>
        </w:rPr>
        <w:t>«Жизнеобеспечение»</w:t>
      </w:r>
    </w:p>
    <w:p w:rsidR="00FB1891" w:rsidRPr="00E0452F" w:rsidRDefault="00FB1891" w:rsidP="00FB18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4737" w:type="dxa"/>
        <w:tblLook w:val="04A0" w:firstRow="1" w:lastRow="0" w:firstColumn="1" w:lastColumn="0" w:noHBand="0" w:noVBand="1"/>
      </w:tblPr>
      <w:tblGrid>
        <w:gridCol w:w="2847"/>
        <w:gridCol w:w="3208"/>
        <w:gridCol w:w="1633"/>
        <w:gridCol w:w="1496"/>
        <w:gridCol w:w="1896"/>
        <w:gridCol w:w="3657"/>
      </w:tblGrid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Наименование мероприятия/события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Ожидаемый результат реализации мероприятия/события</w:t>
            </w:r>
          </w:p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(влияние на целевой показатель вектора)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Срок реализации мероприятия/ события (год)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Этапы</w:t>
            </w:r>
          </w:p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Стратегии</w:t>
            </w:r>
          </w:p>
        </w:tc>
        <w:tc>
          <w:tcPr>
            <w:tcW w:w="3657" w:type="dxa"/>
          </w:tcPr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Исполнение/</w:t>
            </w:r>
          </w:p>
          <w:p w:rsidR="00EE4E74" w:rsidRPr="00E0452F" w:rsidRDefault="00EE4E74" w:rsidP="00C076E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не исполнение</w:t>
            </w:r>
          </w:p>
        </w:tc>
      </w:tr>
      <w:tr w:rsidR="00E0452F" w:rsidRPr="00E0452F" w:rsidTr="00C076E5">
        <w:tc>
          <w:tcPr>
            <w:tcW w:w="14737" w:type="dxa"/>
            <w:gridSpan w:val="6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4. Направление «Жизнеобеспечение»</w:t>
            </w:r>
          </w:p>
        </w:tc>
      </w:tr>
      <w:tr w:rsidR="00E0452F" w:rsidRPr="00E0452F" w:rsidTr="00C076E5">
        <w:tc>
          <w:tcPr>
            <w:tcW w:w="14737" w:type="dxa"/>
            <w:gridSpan w:val="6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4.5. Вектор «Инклюзивность»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4.5.1. Мероприятия по нормативно-правовому, организационному обеспечению, регулированию развития инклюзивной среды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целевых показателей 6, 7, 77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3657" w:type="dxa"/>
          </w:tcPr>
          <w:p w:rsidR="00EE4E74" w:rsidRPr="00E0452F" w:rsidRDefault="00EE4E74" w:rsidP="00C076E5">
            <w:pPr>
              <w:jc w:val="center"/>
              <w:rPr>
                <w:rFonts w:ascii="Times New Roman" w:hAnsi="Times New Roman" w:cs="Times New Roman"/>
              </w:rPr>
            </w:pPr>
            <w:r w:rsidRPr="00E0452F">
              <w:rPr>
                <w:rFonts w:ascii="Times New Roman" w:hAnsi="Times New Roman" w:cs="Times New Roman"/>
              </w:rPr>
              <w:t>Х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4.5.1.1. Подготовка изменений, дополнений по вопросам развития инклюзивной среды в соответствующую муниципальную программу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или отдельные мероприятия муниципальных программ, направленные на развитие образования, физической культуры и спорта,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культуры, молодежной политики, комфортной среды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корректировка соответствующей муниципальной программы или отдельных мероприятий муниципальных программ, направленных на развитие образования, физической культуры и спорта, культуры, молодежной политики, комфортной среды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не требуется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3657" w:type="dxa"/>
          </w:tcPr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Мероприятие исполнено.</w:t>
            </w:r>
          </w:p>
          <w:p w:rsidR="0041529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 xml:space="preserve">В 2025 году реализация мероприятий программы «Развитие образования в городе Сургуте» осуществлялась в соответствии с постановлением Администрации города от 13.12.2024 № 6730 (изменения, дополнения в части развития инклюзивной среды в муниципальную программу </w:t>
            </w:r>
            <w:r w:rsidRPr="00637BC4">
              <w:rPr>
                <w:color w:val="auto"/>
                <w:sz w:val="22"/>
                <w:szCs w:val="22"/>
              </w:rPr>
              <w:br/>
              <w:t xml:space="preserve">не вносились). Развитие инклюзивной среды происходит в </w:t>
            </w:r>
            <w:r w:rsidRPr="00637BC4">
              <w:rPr>
                <w:color w:val="auto"/>
                <w:sz w:val="22"/>
                <w:szCs w:val="22"/>
              </w:rPr>
              <w:lastRenderedPageBreak/>
              <w:t xml:space="preserve">рамках комплекса процессных мероприятий муниципальной программы «Оказание услуг в сфере культуры»: улучшение характеристик доступности объектов культуры для лиц </w:t>
            </w:r>
            <w:r w:rsidRPr="00637BC4">
              <w:rPr>
                <w:color w:val="auto"/>
                <w:sz w:val="22"/>
                <w:szCs w:val="22"/>
              </w:rPr>
              <w:br/>
              <w:t xml:space="preserve">с инвалидностью и с ОВЗ путем благоустройства территорий муниципальных учреждений, проведения текущего и капитального ремонтов. В 2025 году были внесены изменения в части выделения финансовых средств для создания безбарьерной среды </w:t>
            </w:r>
            <w:r w:rsidRPr="00637BC4">
              <w:rPr>
                <w:color w:val="auto"/>
                <w:sz w:val="22"/>
                <w:szCs w:val="22"/>
              </w:rPr>
              <w:br/>
              <w:t xml:space="preserve">в учреждениях культуры и дополнительного образования в сфере культуры. В 2025 году реализация мероприятий программы «Развитие физической культуры и спорта в городе Сургуте» осуществлялась в соответствии с постановлением Администрации города от 19.12.2024 № 6841, внесены изменения в части создания безбарьерной среды в учреждениях физической культуры и спорта. В 2025 году реализация мероприятий программы «Развитие молодежной политики в городе Сургуте» осуществлялась в соответствии с постановлением Администрации города от 27.12.2024 № 7198 (изменения, дополнения в части развития инклюзивной среды в муниципальную программу </w:t>
            </w:r>
            <w:r w:rsidRPr="00637BC4">
              <w:rPr>
                <w:color w:val="auto"/>
                <w:sz w:val="22"/>
                <w:szCs w:val="22"/>
              </w:rPr>
              <w:br/>
              <w:t xml:space="preserve">не вносились). В 2025 году реализация мероприятий </w:t>
            </w:r>
            <w:r w:rsidRPr="00637BC4">
              <w:rPr>
                <w:color w:val="auto"/>
                <w:sz w:val="22"/>
                <w:szCs w:val="22"/>
              </w:rPr>
              <w:lastRenderedPageBreak/>
              <w:t xml:space="preserve">программы «Комфортная городская среда в городе Сургуте» осуществлялась в соответствии </w:t>
            </w:r>
            <w:r w:rsidRPr="00637BC4">
              <w:rPr>
                <w:color w:val="auto"/>
                <w:sz w:val="22"/>
                <w:szCs w:val="22"/>
              </w:rPr>
              <w:br/>
              <w:t>с постановлением Администрации города от 27.12.2024 № 7201 (изменения, дополнения в части развития инклюзивной среды в муниципальную программу не вносились)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4.5.1.2. Организация спортивных мероприятий для жителей города с ограниченными возможностями здоровья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количество организованных мероприятий: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2026 года – не менее 3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2031 года – не менее 4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2036 года – не менее 4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2044 года – не менее 5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2050 года – не менее 6 ед. в год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и внебюджетные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постоянно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3657" w:type="dxa"/>
          </w:tcPr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Мероприятие исполнено.</w:t>
            </w:r>
          </w:p>
          <w:p w:rsidR="00EE4E7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 xml:space="preserve">За 2024-2025 годы проведено 13 мероприятий, из них в 2025 – 9 мероприятий с охватом 413 человек </w:t>
            </w:r>
            <w:r w:rsidRPr="00637BC4">
              <w:rPr>
                <w:color w:val="auto"/>
                <w:sz w:val="22"/>
                <w:szCs w:val="22"/>
              </w:rPr>
              <w:br/>
              <w:t>с ограниченными возможностями человека, организованные в соответствии с календарным планом физкультурных мероприятий и спортивных мероприятий на 2025 год, утвержденного постановлением Администрации города от 17.12.2024 № 6768. Мероприятия проводились в муниципальных учреждениях, курируемых управлением физической культуры и спорта Администрации города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4.5.1.3. Организация культурных мероприятий (концерты, форумы, фестивали)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для жителей города с ограниченными возможностями здоровья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и жителей старшего поколения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количество организованных мероприятий: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2026 года – не менее 3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2031 года – не менее 4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2036 года – не менее 4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до 2044 года – не менее 5 ед. в год;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- до 2050 года – не менее 6 ед. в год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бюджетные и внебюджетные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постоянно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3657" w:type="dxa"/>
          </w:tcPr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Мероприятие исполнено.</w:t>
            </w:r>
          </w:p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За 2024-2025 годы проведено 22 мероприятия, из них в 2025 – 16 мероприятий с охватом 234 человека с ограниченными возможностями здоровья:</w:t>
            </w:r>
          </w:p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 xml:space="preserve">- 28.11.2025 концертно-игровая программа для детей с ограниченными возможностями здоровья «В лучиках надежды и </w:t>
            </w:r>
            <w:r w:rsidRPr="00637BC4">
              <w:rPr>
                <w:color w:val="auto"/>
                <w:sz w:val="22"/>
                <w:szCs w:val="22"/>
              </w:rPr>
              <w:lastRenderedPageBreak/>
              <w:t>добра», число участников 70 человек;</w:t>
            </w:r>
          </w:p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- 03.12.2025 праздничная программа, посвященная Международному дню инвалидов, число участников 150 человек;</w:t>
            </w:r>
          </w:p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- 03.12.2025 Открытый городской инклюзивный бал, число участников 80 человек;</w:t>
            </w:r>
          </w:p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- 13 выездных спектаклей для 14 детей-инвалидов.</w:t>
            </w:r>
          </w:p>
          <w:p w:rsidR="00EE4E7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Мероприятия проводились учреждениями культуры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4.5.1.4. Осуществление мониторинга удовлетворенности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населения уровнем развития безбарьерной среды в городе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достижение доли удовлетворенность населения развитием безбарьерной среды: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2026 году – не менее 55,1%;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2031 году – не менее 60,3%;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2036 году – не менее 65,5%;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2044 году – не менее 73,8%;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2050 году – не менее 80,0%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2032 – 2036 годы 2037 – 2044 годы 2045 – 2050 годы</w:t>
            </w:r>
          </w:p>
        </w:tc>
        <w:tc>
          <w:tcPr>
            <w:tcW w:w="3657" w:type="dxa"/>
          </w:tcPr>
          <w:p w:rsidR="00637BC4" w:rsidRPr="00637BC4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Мероприятие исполнено.</w:t>
            </w:r>
          </w:p>
          <w:p w:rsidR="00EE4E74" w:rsidRPr="00637BC4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637BC4">
              <w:rPr>
                <w:color w:val="auto"/>
                <w:sz w:val="22"/>
                <w:szCs w:val="22"/>
              </w:rPr>
              <w:t>По итогам социологического исследования «Мониторинг эффективности формирования комфортной городской среды города Сургута в общественном мнении сургутян», проведенного муниципальным казенным учреждением «Наш город», уровень удовлетворенности населения развитием безбарьерной среды в городе в 2025 году составил 72,7%, в 2024 году – 54,9 %</w:t>
            </w:r>
          </w:p>
        </w:tc>
      </w:tr>
      <w:tr w:rsidR="00E0452F" w:rsidRPr="00E0452F" w:rsidTr="00C076E5">
        <w:trPr>
          <w:trHeight w:val="615"/>
        </w:trPr>
        <w:tc>
          <w:tcPr>
            <w:tcW w:w="2847" w:type="dxa"/>
            <w:vMerge w:val="restart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4.5.1.5. Разработка стандартов, регламентирующих оценку состояния доступной инклюзивной среды на территории города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целевого показателя 77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не требуется </w:t>
            </w:r>
          </w:p>
        </w:tc>
        <w:tc>
          <w:tcPr>
            <w:tcW w:w="1496" w:type="dxa"/>
            <w:vMerge w:val="restart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2026 год </w:t>
            </w:r>
          </w:p>
        </w:tc>
        <w:tc>
          <w:tcPr>
            <w:tcW w:w="1896" w:type="dxa"/>
            <w:vMerge w:val="restart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</w:t>
            </w:r>
          </w:p>
        </w:tc>
        <w:tc>
          <w:tcPr>
            <w:tcW w:w="3657" w:type="dxa"/>
            <w:vMerge w:val="restart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Мероприятие частично исполнено.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к 2026 году.</w:t>
            </w:r>
          </w:p>
          <w:p w:rsidR="00EE4E74" w:rsidRPr="00F83519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 xml:space="preserve">Департамент архитектуры и градостроительства рассматривает проектную документацию в том числе и на соответствие СП 59.13330.2020 «СНиП 35-01-2001 Доступность зданий и сооружений </w:t>
            </w:r>
            <w:r w:rsidRPr="005A4C3C">
              <w:rPr>
                <w:color w:val="auto"/>
                <w:sz w:val="22"/>
                <w:szCs w:val="22"/>
              </w:rPr>
              <w:br/>
              <w:t xml:space="preserve">для маломобильных групп населения» утвержденную </w:t>
            </w:r>
            <w:r w:rsidRPr="005A4C3C">
              <w:rPr>
                <w:color w:val="auto"/>
                <w:sz w:val="22"/>
                <w:szCs w:val="22"/>
              </w:rPr>
              <w:lastRenderedPageBreak/>
              <w:t>Министерством строительства и жилищно-коммунального хозяйства Российской Федерации от 30.12.2020 № 904/пр. Также Пунктом 4 статьи 1 решения Думы города Сургута от 26.12.2017 № 206-VI ДГ «О Правилах благоустройства территории города Сургута» установлено, что при проектировании, строительстве, реконструкции, капитальном ремонте, ремонте и эксплуатации элементов благоустройства должны быть соблюдены требования нормативных документов по охране здоровья человека, исторической и природной среды, создаваться технические возможности беспрепятственного передвижения маломобильных групп населения</w:t>
            </w:r>
          </w:p>
        </w:tc>
      </w:tr>
      <w:tr w:rsidR="00E0452F" w:rsidRPr="00E0452F" w:rsidTr="00C076E5">
        <w:trPr>
          <w:trHeight w:val="61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782CBA" w:rsidRDefault="00EE4E74" w:rsidP="00C076E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82CBA">
              <w:rPr>
                <w:color w:val="000000" w:themeColor="text1"/>
                <w:sz w:val="22"/>
                <w:szCs w:val="22"/>
              </w:rPr>
              <w:t xml:space="preserve">регламент «Безбарьерное проектирование и строительство в Сургуте» применительно к строительству зданий жилого, культурного и общественно-делового назначения с последующим включением </w:t>
            </w:r>
            <w:r w:rsidRPr="00782CBA">
              <w:rPr>
                <w:color w:val="000000" w:themeColor="text1"/>
                <w:sz w:val="22"/>
                <w:szCs w:val="22"/>
              </w:rPr>
              <w:lastRenderedPageBreak/>
              <w:t xml:space="preserve">установленных расчетных параметров в местные нормативы градостроительного проектирования к 2026 году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61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782CBA" w:rsidRDefault="00EE4E74" w:rsidP="00C076E5">
            <w:pPr>
              <w:pStyle w:val="Default"/>
              <w:rPr>
                <w:color w:val="000000" w:themeColor="text1"/>
                <w:sz w:val="22"/>
                <w:szCs w:val="22"/>
              </w:rPr>
            </w:pPr>
            <w:r w:rsidRPr="00782CBA">
              <w:rPr>
                <w:color w:val="000000" w:themeColor="text1"/>
                <w:sz w:val="22"/>
                <w:szCs w:val="22"/>
              </w:rPr>
              <w:t xml:space="preserve">регламент «Дизайн для всех. Общественное свободное пространство – Сургут» применительно к безбарьерности территорий общего пользования (улицы, парки, скверы, набережные), доступность общественного транспорта, доступность объектов социальной инфраструктуры к 2026 году </w:t>
            </w:r>
          </w:p>
          <w:p w:rsidR="00EE23F1" w:rsidRPr="00782CBA" w:rsidRDefault="00EE23F1" w:rsidP="00C076E5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4.5.1.6. Проведение обследования и выявление несоответствий стандартам, регламентирующим оценку состояния доступной инклюзивной среды на территории города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отчет по обследованию и выявлению несоответствий стандартам доступности инклюзивной среды на территории города к 2028 году, с привлечением общественных организаций инвалидов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2028 год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</w:t>
            </w:r>
          </w:p>
        </w:tc>
        <w:tc>
          <w:tcPr>
            <w:tcW w:w="3657" w:type="dxa"/>
          </w:tcPr>
          <w:p w:rsidR="00EE4E74" w:rsidRPr="00F83519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к 2028 году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4.5.1.7. Разработка дорожной карты (плана мероприятий) по организации деятельности в сфере улучшения доступности городской среды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«дорожная карта» (план мероприятий) по организации деятельности в сфере улучшения доступности городской среды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целевого показателя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2031 год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</w:t>
            </w:r>
          </w:p>
        </w:tc>
        <w:tc>
          <w:tcPr>
            <w:tcW w:w="3657" w:type="dxa"/>
          </w:tcPr>
          <w:p w:rsidR="00EE4E7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к 2031 году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4.5.1.8. Размещение информации о сервисах (услугах), способствующих повышению комфортности жизни маломобильных групп населения на портале Администрации города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актуализация на официальном портале Администрации города вкладки «Доступная среда» по 18 сервисам (услугам) (обеспечивает достижение целевых показателей 6, 7, 77)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не требуется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2027 – 2031 годы 2032 – 2036 годы 2037 – 2044 годы 2045 – 2050 годы </w:t>
            </w:r>
          </w:p>
        </w:tc>
        <w:tc>
          <w:tcPr>
            <w:tcW w:w="3657" w:type="dxa"/>
          </w:tcPr>
          <w:p w:rsidR="00EE4E74" w:rsidRPr="005A4C3C" w:rsidRDefault="00637BC4" w:rsidP="005A4C3C">
            <w:pPr>
              <w:pStyle w:val="Default"/>
            </w:pPr>
            <w:r w:rsidRPr="005A4C3C">
              <w:rPr>
                <w:color w:val="auto"/>
                <w:sz w:val="22"/>
                <w:szCs w:val="22"/>
              </w:rPr>
              <w:t>Мероприятие исполнено</w:t>
            </w:r>
            <w:r w:rsidR="005A4C3C" w:rsidRPr="005A4C3C">
              <w:rPr>
                <w:color w:val="auto"/>
                <w:sz w:val="22"/>
                <w:szCs w:val="22"/>
              </w:rPr>
              <w:t xml:space="preserve">.           </w:t>
            </w:r>
            <w:r w:rsidRPr="005A4C3C">
              <w:rPr>
                <w:color w:val="auto"/>
                <w:sz w:val="22"/>
                <w:szCs w:val="22"/>
              </w:rPr>
              <w:t xml:space="preserve">Ежегодно актуализируется на официальном портале Администрации города вкладка «Доступная среда» </w:t>
            </w:r>
            <w:r w:rsidRPr="005A4C3C">
              <w:rPr>
                <w:color w:val="auto"/>
                <w:sz w:val="22"/>
                <w:szCs w:val="22"/>
              </w:rPr>
              <w:br/>
              <w:t>по 18 сервисам (услугам) по ссылке: https://admsurgut.ru/gorodskaya-vlast/administratsiya/strukturnye-podrazdeleniya/otdel-po-rabote-s-otdelnymi-kategoriyami-grazhdan-i-okhrany-zdorovya-naseleniya/dostupnaya-sreda/informatsiya-o-nalichii-v-munitsipalnom-obrazovanii-gorodskoy-okrug-surgut-servisov-sposobstvuyushch/</w:t>
            </w:r>
          </w:p>
        </w:tc>
      </w:tr>
      <w:tr w:rsidR="00E0452F" w:rsidRPr="00E0452F" w:rsidTr="00C076E5"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 Мероприятия по инфраструктурному обеспечению развития инклюзивной среды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целевых показателей 7, 77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2032 – 2036 годы 2037 – 2044 годы 2045 – 2050 годы </w:t>
            </w:r>
          </w:p>
        </w:tc>
        <w:tc>
          <w:tcPr>
            <w:tcW w:w="3657" w:type="dxa"/>
          </w:tcPr>
          <w:p w:rsidR="00EE4E74" w:rsidRPr="005A4C3C" w:rsidRDefault="00637BC4" w:rsidP="00637BC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4C3C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</w:tr>
      <w:tr w:rsidR="00637BC4" w:rsidRPr="00E0452F" w:rsidTr="00C076E5">
        <w:tc>
          <w:tcPr>
            <w:tcW w:w="2847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4.5.2.1. Оснащение общественных пространств (парков, скверов, набережных, улиц, а также территорий, прилегающих к объектам торговли и социального облуживания) объектами благоустройства (оборудованными туалетами, площадками тихого отдыха с удобными скамейками, столами и навесами от солнца,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осадков и так далее) </w:t>
            </w:r>
          </w:p>
        </w:tc>
        <w:tc>
          <w:tcPr>
            <w:tcW w:w="3208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доля общественных пространств, оснащенных объектами благоустройства, адаптированных для людей с ограниченными возможностями здоровья: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2031 году – не менее 20%;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2036 году – не менее 35%;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2044 году – не менее 55%;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2050 году – не менее 60%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целевых показателей 7, 77) </w:t>
            </w:r>
          </w:p>
        </w:tc>
        <w:tc>
          <w:tcPr>
            <w:tcW w:w="1633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и (или) внебюджетные средства </w:t>
            </w:r>
          </w:p>
        </w:tc>
        <w:tc>
          <w:tcPr>
            <w:tcW w:w="1496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поэтапно </w:t>
            </w:r>
          </w:p>
        </w:tc>
        <w:tc>
          <w:tcPr>
            <w:tcW w:w="1896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2032 – 2036 годы 2037 – 2044 годы 2045 – 2050 годы </w:t>
            </w:r>
          </w:p>
        </w:tc>
        <w:tc>
          <w:tcPr>
            <w:tcW w:w="3657" w:type="dxa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637BC4" w:rsidRPr="00E0452F" w:rsidTr="00C076E5">
        <w:tc>
          <w:tcPr>
            <w:tcW w:w="2847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4.5.2.2. Оснащение дворовых территорий объектами благоустройства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(освещение, пандусы и так далее) </w:t>
            </w:r>
          </w:p>
        </w:tc>
        <w:tc>
          <w:tcPr>
            <w:tcW w:w="3208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доля дворовых территорий, оснащенных объектами благоустройства,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адаптированных для людей с ограниченными возможностями здоровья: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2031 году – не менее 10%;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2036 году – не менее 20%;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2044 году – не менее 30%;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2050 году – не менее 40%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целевых показателей 7, 77) </w:t>
            </w:r>
          </w:p>
        </w:tc>
        <w:tc>
          <w:tcPr>
            <w:tcW w:w="1633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бюджетные и (или)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внебюджетные средства </w:t>
            </w:r>
          </w:p>
        </w:tc>
        <w:tc>
          <w:tcPr>
            <w:tcW w:w="1496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поэтапно </w:t>
            </w:r>
          </w:p>
        </w:tc>
        <w:tc>
          <w:tcPr>
            <w:tcW w:w="1896" w:type="dxa"/>
          </w:tcPr>
          <w:p w:rsidR="00637BC4" w:rsidRPr="00E0452F" w:rsidRDefault="00637BC4" w:rsidP="00637B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2032 – 2036 годы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>2037 – 2044 годы 2045 – 2050 годы</w:t>
            </w:r>
          </w:p>
        </w:tc>
        <w:tc>
          <w:tcPr>
            <w:tcW w:w="3657" w:type="dxa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lastRenderedPageBreak/>
              <w:t>Достижение ожидаемого результата по мероприятию начиная со второго этапа Стратегии</w:t>
            </w:r>
          </w:p>
        </w:tc>
      </w:tr>
      <w:tr w:rsidR="00637BC4" w:rsidRPr="00E0452F" w:rsidTr="00C076E5">
        <w:tc>
          <w:tcPr>
            <w:tcW w:w="2847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4.5.2.3. Адаптация муниципальных учреждений (образовательных, культурных, спортивных и так далее)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для пользования маломобильными гражданами (лифт, пандусы, расширенные дверные проемы) </w:t>
            </w:r>
          </w:p>
        </w:tc>
        <w:tc>
          <w:tcPr>
            <w:tcW w:w="3208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доля муниципальных учреждений, адаптированных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для людей с ограниченными возможностями здоровья: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2031 году – не менее 15%;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2036 году – не менее 35%;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2044 году – не менее 60%;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к 2050 году – не менее 70% </w:t>
            </w:r>
          </w:p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(обеспечивает достижение целевых показателей 7, 77) </w:t>
            </w:r>
          </w:p>
        </w:tc>
        <w:tc>
          <w:tcPr>
            <w:tcW w:w="1633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1496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поэтапно </w:t>
            </w:r>
          </w:p>
        </w:tc>
        <w:tc>
          <w:tcPr>
            <w:tcW w:w="1896" w:type="dxa"/>
          </w:tcPr>
          <w:p w:rsidR="00637BC4" w:rsidRPr="00E0452F" w:rsidRDefault="00637BC4" w:rsidP="00637B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2027 – 2031 годы 2032 – 2036 годы 2037 – 2044 годы 2045 – 2050 годы</w:t>
            </w:r>
          </w:p>
        </w:tc>
        <w:tc>
          <w:tcPr>
            <w:tcW w:w="3657" w:type="dxa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637BC4" w:rsidRPr="00E0452F" w:rsidTr="00C076E5">
        <w:trPr>
          <w:trHeight w:val="170"/>
        </w:trPr>
        <w:tc>
          <w:tcPr>
            <w:tcW w:w="2847" w:type="dxa"/>
            <w:vMerge w:val="restart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4.5.2.4. Адаптация городского транспорта, пешеходных переходов, тротуаров для пользования маломобильными гражданами (низкопольный транспорт, пандусы) </w:t>
            </w:r>
          </w:p>
        </w:tc>
        <w:tc>
          <w:tcPr>
            <w:tcW w:w="3208" w:type="dxa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целевых показателей 7, 77 </w:t>
            </w:r>
          </w:p>
        </w:tc>
        <w:tc>
          <w:tcPr>
            <w:tcW w:w="1633" w:type="dxa"/>
            <w:vMerge w:val="restart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средства </w:t>
            </w:r>
          </w:p>
        </w:tc>
        <w:tc>
          <w:tcPr>
            <w:tcW w:w="1496" w:type="dxa"/>
            <w:vMerge w:val="restart"/>
          </w:tcPr>
          <w:p w:rsidR="00637BC4" w:rsidRPr="00E0452F" w:rsidRDefault="00637BC4" w:rsidP="00637BC4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поэтапно </w:t>
            </w:r>
          </w:p>
        </w:tc>
        <w:tc>
          <w:tcPr>
            <w:tcW w:w="1896" w:type="dxa"/>
            <w:vMerge w:val="restart"/>
          </w:tcPr>
          <w:p w:rsidR="00637BC4" w:rsidRPr="00E0452F" w:rsidRDefault="00637BC4" w:rsidP="00637B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2027 – 2031 годы 2032 – 2036 годы</w:t>
            </w:r>
          </w:p>
          <w:p w:rsidR="00637BC4" w:rsidRPr="00E0452F" w:rsidRDefault="00637BC4" w:rsidP="00637BC4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2037 – 2044 годы 2045 – 2050 годы</w:t>
            </w:r>
          </w:p>
        </w:tc>
        <w:tc>
          <w:tcPr>
            <w:tcW w:w="3657" w:type="dxa"/>
            <w:vMerge w:val="restart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Достижение ожидаемого результата по мероприятию начиная со второго этапа Стратегии</w:t>
            </w:r>
          </w:p>
        </w:tc>
      </w:tr>
      <w:tr w:rsidR="00E0452F" w:rsidRPr="00E0452F" w:rsidTr="00C076E5">
        <w:trPr>
          <w:trHeight w:val="170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2"/>
            </w:tblGrid>
            <w:tr w:rsidR="00E0452F" w:rsidRPr="00E0452F" w:rsidTr="00C076E5">
              <w:trPr>
                <w:trHeight w:val="799"/>
              </w:trPr>
              <w:tc>
                <w:tcPr>
                  <w:tcW w:w="0" w:type="auto"/>
                </w:tcPr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доля городского транспорта, адаптированного для людей с ограниченными возможностями здоровья: </w:t>
                  </w:r>
                </w:p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- к 2031 году – не менее 15%; </w:t>
                  </w:r>
                </w:p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- к 2036 году – не менее 25%; </w:t>
                  </w:r>
                </w:p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- к 2044 году – не менее 50%; </w:t>
                  </w:r>
                </w:p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- к 2050 году – не менее 65% </w:t>
                  </w:r>
                </w:p>
              </w:tc>
            </w:tr>
          </w:tbl>
          <w:p w:rsidR="00EE4E74" w:rsidRPr="00E0452F" w:rsidRDefault="00EE4E74" w:rsidP="00C076E5">
            <w:pPr>
              <w:pStyle w:val="Default"/>
              <w:ind w:left="-76" w:hanging="36"/>
              <w:rPr>
                <w:color w:val="auto"/>
                <w:sz w:val="22"/>
                <w:szCs w:val="22"/>
              </w:rPr>
            </w:pP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170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92"/>
            </w:tblGrid>
            <w:tr w:rsidR="00E0452F" w:rsidRPr="00E0452F" w:rsidTr="00C076E5">
              <w:trPr>
                <w:trHeight w:val="523"/>
              </w:trPr>
              <w:tc>
                <w:tcPr>
                  <w:tcW w:w="0" w:type="auto"/>
                </w:tcPr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>доля пешеходных переходов и тротуаров с занижением бордюрного камня, оборудованных для маломобильных групп населения</w:t>
                  </w:r>
                </w:p>
                <w:p w:rsidR="00EE4E74" w:rsidRPr="00E0452F" w:rsidRDefault="00EE4E74" w:rsidP="00C076E5">
                  <w:pPr>
                    <w:pStyle w:val="Default"/>
                    <w:ind w:left="-76" w:hanging="36"/>
                    <w:rPr>
                      <w:color w:val="auto"/>
                      <w:sz w:val="22"/>
                      <w:szCs w:val="22"/>
                    </w:rPr>
                  </w:pPr>
                  <w:r w:rsidRPr="00E0452F">
                    <w:rPr>
                      <w:color w:val="auto"/>
                      <w:sz w:val="22"/>
                      <w:szCs w:val="22"/>
                    </w:rPr>
                    <w:t xml:space="preserve">- к 2031 году – не менее 10%;  </w:t>
                  </w:r>
                </w:p>
              </w:tc>
            </w:tr>
          </w:tbl>
          <w:p w:rsidR="00EE4E74" w:rsidRPr="00E0452F" w:rsidRDefault="00EE4E74" w:rsidP="00C076E5">
            <w:pPr>
              <w:pStyle w:val="Default"/>
              <w:ind w:left="-76" w:hanging="36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  - к 2036 году – не менее 25%; </w:t>
            </w:r>
          </w:p>
          <w:p w:rsidR="00EE4E74" w:rsidRPr="00E0452F" w:rsidRDefault="00EE4E74" w:rsidP="00C076E5">
            <w:pPr>
              <w:pStyle w:val="Default"/>
              <w:ind w:left="-76" w:hanging="36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  - к 2044 году – не менее 35%; </w:t>
            </w:r>
          </w:p>
          <w:p w:rsidR="00EE4E74" w:rsidRPr="00E0452F" w:rsidRDefault="00EE4E74" w:rsidP="00C076E5">
            <w:pPr>
              <w:pStyle w:val="Default"/>
              <w:ind w:left="-76" w:hanging="36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  - к 2050 году – не менее 40%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223A4E" w:rsidRPr="00E0452F" w:rsidTr="00C076E5">
        <w:trPr>
          <w:trHeight w:val="85"/>
        </w:trPr>
        <w:tc>
          <w:tcPr>
            <w:tcW w:w="2847" w:type="dxa"/>
            <w:vMerge w:val="restart"/>
          </w:tcPr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4.5.2.5. Приведение объектов социальной инфраструктуры города в соответствие требованиям по обеспечению условий доступности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для инвалидов и иных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маломобильных групп населения </w:t>
            </w:r>
          </w:p>
        </w:tc>
        <w:tc>
          <w:tcPr>
            <w:tcW w:w="3208" w:type="dxa"/>
          </w:tcPr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целевого показателя 77 </w:t>
            </w:r>
          </w:p>
        </w:tc>
        <w:tc>
          <w:tcPr>
            <w:tcW w:w="1633" w:type="dxa"/>
            <w:vMerge w:val="restart"/>
          </w:tcPr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и (или) внебюджетные средства </w:t>
            </w:r>
          </w:p>
        </w:tc>
        <w:tc>
          <w:tcPr>
            <w:tcW w:w="1496" w:type="dxa"/>
            <w:vMerge w:val="restart"/>
          </w:tcPr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ежегодно </w:t>
            </w:r>
          </w:p>
        </w:tc>
        <w:tc>
          <w:tcPr>
            <w:tcW w:w="1896" w:type="dxa"/>
            <w:vMerge w:val="restart"/>
          </w:tcPr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2027 – 2031 годы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2032 – 2036 годы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2037 – 2044 годы </w:t>
            </w:r>
          </w:p>
          <w:p w:rsidR="00223A4E" w:rsidRPr="00E0452F" w:rsidRDefault="00223A4E" w:rsidP="00223A4E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2045 – 2050 годы </w:t>
            </w:r>
          </w:p>
        </w:tc>
        <w:tc>
          <w:tcPr>
            <w:tcW w:w="3657" w:type="dxa"/>
            <w:vMerge w:val="restart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 xml:space="preserve">Мероприятие исполнено. 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В 2025 году увеличена доля объектов, соответствующих требованиям по обеспечению условий доступности для инвалидов и иных МГН: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- дошкольных образовательных организаций на 1,4%;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- общеобразовательных организаций на 11,1%;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- организаций дополнительного образования на 12,5%;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- объектов культуры и искусства на 9,3%;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- объектов инфраструктуры для занятий физической культурой и спортом на 6,5%</w:t>
            </w:r>
          </w:p>
          <w:p w:rsidR="00223A4E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 xml:space="preserve">(информация об объектах представлена в приложении 4 к Приложению 2 к результатам мониторинга реализации документов стратегического планирования в сфере социально-экономического развития, сформированным в соответствии </w:t>
            </w:r>
            <w:r w:rsidRPr="005A4C3C">
              <w:rPr>
                <w:color w:val="auto"/>
                <w:sz w:val="22"/>
                <w:szCs w:val="22"/>
              </w:rPr>
              <w:br/>
              <w:t xml:space="preserve">с порядком, утверждённым Администрацией города, </w:t>
            </w:r>
            <w:r w:rsidRPr="005A4C3C">
              <w:rPr>
                <w:color w:val="auto"/>
                <w:sz w:val="22"/>
                <w:szCs w:val="22"/>
              </w:rPr>
              <w:br/>
              <w:t>за 2025 год)</w:t>
            </w: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увеличение доли объектов инфраструктуры дошкольных образовательных организаций, соответствующих требованиям по обеспечению условий доступности для инвалидов и иных маломобильных групп населения, на 0,5% ежегодно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увеличение доли объектов инфраструктуры общеобразовательных организаций, соответствующих требованиям по обеспечению условий доступности для инвалидов и иных маломобильных групп населения, на 0,5% ежегодно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увеличение доли объектов инфраструктуры организаций дополнительного образования, соответствующих требованиям по обеспечению условий доступности для инвалидов и иных маломобильных групп населения, на 0,5% ежегодно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увеличение доли объектов инфраструктуры культуры и искусства, соответствующих требованиям по обеспечению условий доступности для инвалидов и иных </w:t>
            </w:r>
            <w:r w:rsidRPr="00E0452F">
              <w:rPr>
                <w:color w:val="auto"/>
                <w:sz w:val="22"/>
                <w:szCs w:val="22"/>
              </w:rPr>
              <w:lastRenderedPageBreak/>
              <w:t xml:space="preserve">маломобильных групп населения, на 1% ежегодно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увеличение доли объектов инфраструктуры для занятий физической культурой и спортом, соответствующих требованиям по обеспечению условий доступности для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инвалидов и иных маломобильных групп населения, на 0,4% ежегодно </w:t>
            </w:r>
          </w:p>
        </w:tc>
        <w:tc>
          <w:tcPr>
            <w:tcW w:w="1633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4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896" w:type="dxa"/>
            <w:vMerge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</w:tcPr>
          <w:p w:rsidR="00EE4E74" w:rsidRPr="005A4C3C" w:rsidRDefault="00EE4E74" w:rsidP="005A4C3C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4.5.3. Мероприятия по информационно-маркетинговому обеспечению развития инклюзивной среды 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обеспечивает достижение целевого показателя 77 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8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2024 – 2026 годы </w:t>
            </w:r>
          </w:p>
        </w:tc>
        <w:tc>
          <w:tcPr>
            <w:tcW w:w="3657" w:type="dxa"/>
          </w:tcPr>
          <w:p w:rsidR="00EE4E74" w:rsidRPr="005A4C3C" w:rsidRDefault="00EE4E74" w:rsidP="005A4C3C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Х</w:t>
            </w:r>
          </w:p>
        </w:tc>
      </w:tr>
      <w:tr w:rsidR="00E0452F" w:rsidRPr="00E0452F" w:rsidTr="00C076E5">
        <w:trPr>
          <w:trHeight w:val="85"/>
        </w:trPr>
        <w:tc>
          <w:tcPr>
            <w:tcW w:w="2847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4.5.3.1. Организация центра информационно-справочной поддержки граждан по вопросам инклюзивности</w:t>
            </w:r>
          </w:p>
        </w:tc>
        <w:tc>
          <w:tcPr>
            <w:tcW w:w="3208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открытие интернет-портала с целью информационно-справочной поддержки граждан по вопросам инклюзивности к 2026 году </w:t>
            </w:r>
          </w:p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(обеспечивает достижение целевого показателя 77)</w:t>
            </w:r>
          </w:p>
        </w:tc>
        <w:tc>
          <w:tcPr>
            <w:tcW w:w="1633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бюджетные и внебюджетные средства </w:t>
            </w:r>
          </w:p>
        </w:tc>
        <w:tc>
          <w:tcPr>
            <w:tcW w:w="1496" w:type="dxa"/>
          </w:tcPr>
          <w:p w:rsidR="00EE4E74" w:rsidRPr="00E0452F" w:rsidRDefault="00EE4E74" w:rsidP="00C076E5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 xml:space="preserve">2026 год </w:t>
            </w:r>
          </w:p>
        </w:tc>
        <w:tc>
          <w:tcPr>
            <w:tcW w:w="1896" w:type="dxa"/>
          </w:tcPr>
          <w:p w:rsidR="00EE4E74" w:rsidRPr="00E0452F" w:rsidRDefault="00EE4E74" w:rsidP="003C0609">
            <w:pPr>
              <w:pStyle w:val="Default"/>
              <w:rPr>
                <w:color w:val="auto"/>
                <w:sz w:val="22"/>
                <w:szCs w:val="22"/>
              </w:rPr>
            </w:pPr>
            <w:r w:rsidRPr="00E0452F">
              <w:rPr>
                <w:color w:val="auto"/>
                <w:sz w:val="22"/>
                <w:szCs w:val="22"/>
              </w:rPr>
              <w:t>2024 – 2026 годы</w:t>
            </w:r>
          </w:p>
        </w:tc>
        <w:tc>
          <w:tcPr>
            <w:tcW w:w="3657" w:type="dxa"/>
          </w:tcPr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Мероприятие исполнено.</w:t>
            </w:r>
          </w:p>
          <w:p w:rsidR="00637BC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На официальном портале Администрации города сформирован тематический раздел «Доступная среда», в том числе содержащий вопросы инклюзивности.</w:t>
            </w:r>
          </w:p>
          <w:p w:rsidR="00EE4E74" w:rsidRPr="005A4C3C" w:rsidRDefault="00637BC4" w:rsidP="005A4C3C">
            <w:pPr>
              <w:pStyle w:val="Default"/>
              <w:rPr>
                <w:color w:val="auto"/>
                <w:sz w:val="22"/>
                <w:szCs w:val="22"/>
              </w:rPr>
            </w:pPr>
            <w:r w:rsidRPr="005A4C3C">
              <w:rPr>
                <w:color w:val="auto"/>
                <w:sz w:val="22"/>
                <w:szCs w:val="22"/>
              </w:rPr>
              <w:t>Ссылка: https://admsurgut.ru/gorodskaya-vlast/administratsiya/strukturnye-podrazdeleniya/otdel-po-rabote-s-otdelnymi-kategoriyami-grazhdan-i-okhrany-zdorovya-naseleniya/dostupnaya-sreda/informatsiya-o-nalichii-v-munitsipalnom-obrazovanii-gorodskoy-okrug-surgut-servisov-sposobstvuyushch/</w:t>
            </w:r>
          </w:p>
        </w:tc>
      </w:tr>
    </w:tbl>
    <w:p w:rsidR="00184E41" w:rsidRDefault="00184E41" w:rsidP="00EE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184E41" w:rsidSect="00114EB0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84E41" w:rsidTr="00184E41">
        <w:tc>
          <w:tcPr>
            <w:tcW w:w="5097" w:type="dxa"/>
          </w:tcPr>
          <w:p w:rsidR="00184E41" w:rsidRDefault="00184E41" w:rsidP="00A254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8" w:type="dxa"/>
          </w:tcPr>
          <w:p w:rsidR="00184E41" w:rsidRDefault="00184E41" w:rsidP="00184E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к приложению 2</w:t>
            </w:r>
          </w:p>
          <w:p w:rsidR="00184E41" w:rsidRDefault="00184E41" w:rsidP="00184E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отчёту о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вектора</w:t>
            </w:r>
          </w:p>
          <w:p w:rsidR="00184E41" w:rsidRDefault="00184E41" w:rsidP="00184E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развития «Инклюзивность»</w:t>
            </w:r>
          </w:p>
          <w:p w:rsidR="00184E41" w:rsidRDefault="00184E41" w:rsidP="00184E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Жизнеобеспечение» </w:t>
            </w:r>
          </w:p>
          <w:p w:rsidR="00184E41" w:rsidRDefault="00184E41" w:rsidP="00184E4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2025 год</w:t>
            </w:r>
          </w:p>
        </w:tc>
      </w:tr>
    </w:tbl>
    <w:p w:rsidR="00184E41" w:rsidRPr="003A790E" w:rsidRDefault="00184E41" w:rsidP="00184E41">
      <w:pPr>
        <w:ind w:left="5103"/>
        <w:rPr>
          <w:sz w:val="28"/>
          <w:szCs w:val="28"/>
        </w:rPr>
      </w:pPr>
    </w:p>
    <w:p w:rsidR="00184E41" w:rsidRPr="007843EE" w:rsidRDefault="00184E41" w:rsidP="00184E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Информация об объектах, приведенных в 2025 году в соответствие требованиям по обеспечению условий доступности для инвалидов и иных маломобильных групп населения в рамках исполнения мероприятия 4.5.2.5. «Приведение объектов социальной инфраструктуры города в соответствие требованиям по обеспечению условий доступности для инвалидов и иных маломобильных групп населения» плана мероприятий по реализации Стратегии города – 2050</w:t>
      </w:r>
    </w:p>
    <w:p w:rsidR="00184E41" w:rsidRPr="007843EE" w:rsidRDefault="00184E41" w:rsidP="00184E4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Начал функционировать второй корпус МДБОУ детский сад № 29 «Журавушка», мощностью 300 мест, который оборудован элементами доступности для МГН, включая пандус, лифт, санитарный узел, тактильную </w:t>
      </w:r>
      <w:r w:rsidRPr="007843EE">
        <w:rPr>
          <w:rFonts w:ascii="Times New Roman" w:hAnsi="Times New Roman" w:cs="Times New Roman"/>
          <w:sz w:val="28"/>
          <w:szCs w:val="28"/>
        </w:rPr>
        <w:br/>
        <w:t xml:space="preserve">и визуальную информативность. 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В рамках проведения ремонтной кампании оборудованы подъёмники </w:t>
      </w:r>
      <w:r w:rsidRPr="007843EE">
        <w:rPr>
          <w:rFonts w:ascii="Times New Roman" w:hAnsi="Times New Roman" w:cs="Times New Roman"/>
          <w:sz w:val="28"/>
          <w:szCs w:val="28"/>
        </w:rPr>
        <w:br/>
        <w:t xml:space="preserve">на входе в здание на 6-ти объектах (СОШ № 8, № 15, № 22, № 26, № 29; лицей № 3). 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Начал функционировать третий корпус МБОУ СОШ № 45, мощностью 100 ученических / 200 дошкольных мест, который оборудован элементами доступности для МГН, включая пандус, лифт, санитарный узел, тактильную </w:t>
      </w:r>
      <w:r w:rsidRPr="007843EE">
        <w:rPr>
          <w:rFonts w:ascii="Times New Roman" w:hAnsi="Times New Roman" w:cs="Times New Roman"/>
          <w:sz w:val="28"/>
          <w:szCs w:val="28"/>
        </w:rPr>
        <w:br/>
        <w:t>и визуальную информативность.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В МБОУ ДО «Центр детского творчества» приобретено следующее оборудование: 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-беспроводная система вызова помощника;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индукционная система «Исток А2»;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кресло-коляска;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стационарная система Aurica HS-1;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стол с микролифтом;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эвакуационный лестничный стул;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мобильный подъёмник «EasyWay»;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тактильная схема санитарного узла;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тактильный план эвакуации;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мнемосхема тактильная уличная;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световые маяки;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бегущая строка;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звуковой маяк;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фиксатор открывания дверей;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поручни-отбойники для коридоров и лестниц;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противоскользящее покрытие;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унитаз для инвалидов;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поручни откидные, напольно-настенные, опорные;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плитка тактильная со сменными рифами;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lastRenderedPageBreak/>
        <w:t>- визуальные, тактильные элементы доступности.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В рамках проведения ремонтной кампании 2025 года: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 В 6-ти образовательных организациях выполнены работы: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1.1. Устройство покрытий из тактильных плиток поливинилхлоридных </w:t>
      </w:r>
      <w:r w:rsidRPr="007843EE">
        <w:rPr>
          <w:rFonts w:ascii="Times New Roman" w:hAnsi="Times New Roman" w:cs="Times New Roman"/>
          <w:sz w:val="28"/>
          <w:szCs w:val="28"/>
        </w:rPr>
        <w:br/>
        <w:t xml:space="preserve">и бетонных (МБОУ СОШ № 15, МБОУ СОШ № 22, МБОУ СОШ № 26 </w:t>
      </w:r>
      <w:r w:rsidRPr="007843EE">
        <w:rPr>
          <w:rFonts w:ascii="Times New Roman" w:hAnsi="Times New Roman" w:cs="Times New Roman"/>
          <w:sz w:val="28"/>
          <w:szCs w:val="28"/>
        </w:rPr>
        <w:br/>
        <w:t>(1, 2 корпус), МБОУ СОШ № 29, МБОУ лицей № 3, МБОУ СОШ № 8);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1.2. Установка маяков, табличек с необходимой для инвалидов информации, а также надписи текстовой и графической информации знаками, выполненными рельефно-точечным шрифтом Брайля и на контрастном фоне (МБОУ СОШ № 15, МБОУ СОШ № 22, МБОУ СОШ № 26 (1, 2 корпус), МБОУ СОШ № 29, МБОУ лицей № 3, МБОУ СОШ № 8);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1.3. Установка системы вызова помощи с кнопкой (МБОУ СОШ № 15, МБОУ СОШ № 22, МБОУ СОШ № 26 (1, 2 корпус), МБОУ СОШ № 29, МБОУ лицей № 3);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1.4. Установка световых маяков для обозначения ширины дверного проема (МБОУ СОШ № 15, МБОУ СОШ № 22, МБОУ СОШ № 26 </w:t>
      </w:r>
      <w:r w:rsidRPr="007843EE">
        <w:rPr>
          <w:rFonts w:ascii="Times New Roman" w:hAnsi="Times New Roman" w:cs="Times New Roman"/>
          <w:sz w:val="28"/>
          <w:szCs w:val="28"/>
        </w:rPr>
        <w:br/>
        <w:t>(1, 2 корпус), МБОУ СОШ № 29, МБОУ лицей № 3);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1.5. Установка шахтных подъемников для инвалидов (МБОУ СОШ № 15, МБОУ СОШ № 22, МБОУ СОШ № 26 (1,2 корпус), МБОУ СОШ № 29, МБОУ лицей № 3);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1.6. Устройство инфо табло «Бегущая строка» (МБОУ СОШ № 15, МБОУ СОШ № 22, МБОУ СОШ № 26 (1,2 корпус), МБОУ СОШ № 29, МБОУ лицей № 3);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1.7. Устройство противоскользящей анодированной полосы на крыльцах и ступенях лестничных клеток, монтаж антивандальной кнопки вызова персонала на крыльцах; установка тактильных указателей с указанием путей перемещения МГН; монтаж визуально-звуковых устройств; установлены контрастные ленты для обозначения дверных блоков; выполнено устройство санитарного узла для МГН; монтаж оборудования для доступности (трехсекционный вертикальный уличный стенд с опорным поручнем; визуально-акустическое табло); устройство пандусов (МБОУ СОШ № 8).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2. В 2-х организациях дополнительного образования выполнены работы: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2.1. Устройство покрытий из тактильных плиток бетонных (МБУ ИКЦ «Старый Сургут»);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2.2. Установка маяков, табличек с необходимой для инвалидов информацией, а также надписи текстовой и графической информации знаками, выполненными рельефно-точечным шрифтом Брайля и на контрастном фоне (МБУ ИКЦ «Старый Сургут» улица Магистральная, 28, МБУ ИКЦ «Старый Сургут» улица Энергетиков, 2);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2.3. Установка шахтного подъемника для инвалидов, крыльцо с поручнями и тактильной системой (МБУ ИКЦ «Старый Сургут» улица Магистральная, 28,);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2.4. Устройство санузла с оборудованием для МГН; установка системы вызова помощи с кнопкой; расширение дверных проемов и установка новых дверных блоков с порогом не более 14 мм (МБУ ИКЦ «Старый Сургут» улица Энергетиков, 2).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3. На 2-х объектах культуры и искусства выполнены работы: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3.1. Устройство покрытий из тактильных бетонных плиток; устройство ленты для маркировки ступеней желтого цвета, с обозначением полосы окончания перил, </w:t>
      </w:r>
      <w:r w:rsidRPr="007843EE">
        <w:rPr>
          <w:rFonts w:ascii="Times New Roman" w:hAnsi="Times New Roman" w:cs="Times New Roman"/>
          <w:sz w:val="28"/>
          <w:szCs w:val="28"/>
        </w:rPr>
        <w:lastRenderedPageBreak/>
        <w:t>тактильная полоса ступени; установка маяков, табличек с необходимой для инвалидов информации, а также надписи текстовой и графической информации знаками, выполненными рельефно-точечным шрифтом Брайля и на контрастном фоне; установка системы вызова помощи с кнопкой со шнурком, для обозначения ширины дверного проема установлены световые маяки; устройство инфо табло «Бегущая строка, температура» (МАУ «Многофункциональный культурно-досуговый центр», художественная студия имени Виталия Горды);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3.2. Устройство покрытий из тактильных бетонных плиток; устройство пандуса с перильным ограждением (МБУ ДО «Детская школа искусств имени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7843EE">
        <w:rPr>
          <w:rFonts w:ascii="Times New Roman" w:hAnsi="Times New Roman" w:cs="Times New Roman"/>
          <w:sz w:val="28"/>
          <w:szCs w:val="28"/>
        </w:rPr>
        <w:t>Г. Кукуевицкого»).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Осуществлен ремонт крыльца и пандуса в МБУДО «ДШИ имени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7843EE">
        <w:rPr>
          <w:rFonts w:ascii="Times New Roman" w:hAnsi="Times New Roman" w:cs="Times New Roman"/>
          <w:sz w:val="28"/>
          <w:szCs w:val="28"/>
        </w:rPr>
        <w:t>Г. Кукуевицкого, капитальный ремонт 3 объектов: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 xml:space="preserve">- МБУ ИКЦ «Старый Сургут», Арт-резиденция (реализация инициативного проекта «Арт-пространство», ремонт помещений по адресу: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843EE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43EE">
        <w:rPr>
          <w:rFonts w:ascii="Times New Roman" w:hAnsi="Times New Roman" w:cs="Times New Roman"/>
          <w:sz w:val="28"/>
          <w:szCs w:val="28"/>
        </w:rPr>
        <w:t xml:space="preserve">Магистральная, 28); </w:t>
      </w:r>
    </w:p>
    <w:p w:rsidR="00184E41" w:rsidRPr="007843EE" w:rsidRDefault="00184E41" w:rsidP="00184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МАУ «Многофункциональный культурно-досуговый центр», художественная студия имени Виталия Горды (ремонт крыльца).</w:t>
      </w:r>
    </w:p>
    <w:p w:rsidR="00184E41" w:rsidRPr="007843EE" w:rsidRDefault="00184E41" w:rsidP="00184E41">
      <w:pPr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43EE">
        <w:rPr>
          <w:rFonts w:ascii="Times New Roman" w:hAnsi="Times New Roman" w:cs="Times New Roman"/>
          <w:sz w:val="28"/>
          <w:szCs w:val="28"/>
        </w:rPr>
        <w:t>- МБУ ИКЦ «Старый Сургут» (ремонт дома № 6).</w:t>
      </w:r>
    </w:p>
    <w:p w:rsidR="00614122" w:rsidRPr="00E0452F" w:rsidRDefault="00614122" w:rsidP="00EE4E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14122" w:rsidRPr="00E0452F" w:rsidSect="007843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06"/>
    <w:rsid w:val="00093F95"/>
    <w:rsid w:val="00095690"/>
    <w:rsid w:val="000A179D"/>
    <w:rsid w:val="000B5D3D"/>
    <w:rsid w:val="000C3377"/>
    <w:rsid w:val="000C7FB6"/>
    <w:rsid w:val="000D7604"/>
    <w:rsid w:val="000F2CFD"/>
    <w:rsid w:val="000F71E7"/>
    <w:rsid w:val="00106DCB"/>
    <w:rsid w:val="00114602"/>
    <w:rsid w:val="00114EB0"/>
    <w:rsid w:val="00123B77"/>
    <w:rsid w:val="00124C61"/>
    <w:rsid w:val="00147A26"/>
    <w:rsid w:val="001546C9"/>
    <w:rsid w:val="001609FA"/>
    <w:rsid w:val="0017276A"/>
    <w:rsid w:val="00183C6B"/>
    <w:rsid w:val="00184E41"/>
    <w:rsid w:val="0018729F"/>
    <w:rsid w:val="001D0712"/>
    <w:rsid w:val="001E3586"/>
    <w:rsid w:val="001F78E6"/>
    <w:rsid w:val="00223A4E"/>
    <w:rsid w:val="00251C14"/>
    <w:rsid w:val="00267F70"/>
    <w:rsid w:val="002D53A9"/>
    <w:rsid w:val="002E5336"/>
    <w:rsid w:val="002E5D0B"/>
    <w:rsid w:val="003244A8"/>
    <w:rsid w:val="003C0609"/>
    <w:rsid w:val="003E1BE8"/>
    <w:rsid w:val="00415294"/>
    <w:rsid w:val="0041547C"/>
    <w:rsid w:val="00441655"/>
    <w:rsid w:val="004517AF"/>
    <w:rsid w:val="004A334E"/>
    <w:rsid w:val="004B10CE"/>
    <w:rsid w:val="004C5BC0"/>
    <w:rsid w:val="00526063"/>
    <w:rsid w:val="00544C38"/>
    <w:rsid w:val="00566380"/>
    <w:rsid w:val="005849BB"/>
    <w:rsid w:val="005A1777"/>
    <w:rsid w:val="005A4C3C"/>
    <w:rsid w:val="005E27E8"/>
    <w:rsid w:val="00614122"/>
    <w:rsid w:val="00637BC4"/>
    <w:rsid w:val="00666FA8"/>
    <w:rsid w:val="006D6F5B"/>
    <w:rsid w:val="006E542F"/>
    <w:rsid w:val="00722B63"/>
    <w:rsid w:val="00765817"/>
    <w:rsid w:val="00765FF5"/>
    <w:rsid w:val="00782CBA"/>
    <w:rsid w:val="0079679B"/>
    <w:rsid w:val="00862320"/>
    <w:rsid w:val="008B2A3C"/>
    <w:rsid w:val="00912C7B"/>
    <w:rsid w:val="009265BB"/>
    <w:rsid w:val="009342BB"/>
    <w:rsid w:val="009541AB"/>
    <w:rsid w:val="009A3D21"/>
    <w:rsid w:val="009B67BB"/>
    <w:rsid w:val="009C0602"/>
    <w:rsid w:val="00A059F7"/>
    <w:rsid w:val="00A4716D"/>
    <w:rsid w:val="00A54972"/>
    <w:rsid w:val="00A95AAB"/>
    <w:rsid w:val="00AB2A64"/>
    <w:rsid w:val="00B07D35"/>
    <w:rsid w:val="00BB06B7"/>
    <w:rsid w:val="00BC11F6"/>
    <w:rsid w:val="00BC13DC"/>
    <w:rsid w:val="00BC57D8"/>
    <w:rsid w:val="00BE4DE1"/>
    <w:rsid w:val="00C77185"/>
    <w:rsid w:val="00C80A66"/>
    <w:rsid w:val="00D10095"/>
    <w:rsid w:val="00D508E2"/>
    <w:rsid w:val="00D74394"/>
    <w:rsid w:val="00D77B12"/>
    <w:rsid w:val="00D83097"/>
    <w:rsid w:val="00DB4691"/>
    <w:rsid w:val="00DD49B6"/>
    <w:rsid w:val="00E0452F"/>
    <w:rsid w:val="00E1287A"/>
    <w:rsid w:val="00E32C60"/>
    <w:rsid w:val="00E608F8"/>
    <w:rsid w:val="00E7002A"/>
    <w:rsid w:val="00EB3D4B"/>
    <w:rsid w:val="00EC6D06"/>
    <w:rsid w:val="00EE23F1"/>
    <w:rsid w:val="00EE4E74"/>
    <w:rsid w:val="00F30706"/>
    <w:rsid w:val="00F83519"/>
    <w:rsid w:val="00FB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7672"/>
  <w15:chartTrackingRefBased/>
  <w15:docId w15:val="{AB2BA077-6D86-4AC2-A592-B1B4801E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9FA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179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09F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A179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0A179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0A179D"/>
    <w:rPr>
      <w:rFonts w:cs="Times New Roman"/>
      <w:b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0A179D"/>
    <w:rPr>
      <w:i/>
      <w:iCs/>
    </w:rPr>
  </w:style>
  <w:style w:type="paragraph" w:customStyle="1" w:styleId="a7">
    <w:name w:val="Нормальный (таблица)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0A1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114EB0"/>
    <w:pPr>
      <w:ind w:left="720"/>
      <w:contextualSpacing/>
    </w:pPr>
  </w:style>
  <w:style w:type="table" w:styleId="aa">
    <w:name w:val="Table Grid"/>
    <w:aliases w:val="Table Grid Report,OTR,Таблица Genny"/>
    <w:basedOn w:val="a1"/>
    <w:uiPriority w:val="39"/>
    <w:qFormat/>
    <w:rsid w:val="0011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06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82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82C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2DF3-E247-4409-8B34-CD45C0ED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14</Pages>
  <Words>3685</Words>
  <Characters>21005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Бергер Ольга Сергеевна</dc:creator>
  <cp:keywords/>
  <dc:description/>
  <cp:lastModifiedBy>Багомедова Светлана Анатольевна</cp:lastModifiedBy>
  <cp:revision>4</cp:revision>
  <cp:lastPrinted>2026-01-16T06:00:00Z</cp:lastPrinted>
  <dcterms:created xsi:type="dcterms:W3CDTF">2026-01-16T11:46:00Z</dcterms:created>
  <dcterms:modified xsi:type="dcterms:W3CDTF">2026-03-10T05:32:00Z</dcterms:modified>
</cp:coreProperties>
</file>